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2F" w:rsidRDefault="0090602F" w:rsidP="0090602F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>. 16/2021                                                                                                               Załącznik nr 2/12</w:t>
      </w:r>
    </w:p>
    <w:p w:rsidR="0090602F" w:rsidRDefault="0090602F" w:rsidP="0090602F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90602F" w:rsidRDefault="0090602F" w:rsidP="0090602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90602F" w:rsidRDefault="0090602F" w:rsidP="0090602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90602F" w:rsidRDefault="0090602F" w:rsidP="0090602F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Zadanie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5"/>
        <w:gridCol w:w="2023"/>
        <w:gridCol w:w="567"/>
        <w:gridCol w:w="588"/>
        <w:gridCol w:w="1113"/>
        <w:gridCol w:w="1418"/>
        <w:gridCol w:w="1475"/>
        <w:gridCol w:w="1609"/>
      </w:tblGrid>
      <w:tr w:rsidR="0090602F" w:rsidRPr="0090602F" w:rsidTr="0090602F">
        <w:tc>
          <w:tcPr>
            <w:tcW w:w="495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proofErr w:type="spellStart"/>
            <w:r w:rsidRPr="0090602F">
              <w:rPr>
                <w:rFonts w:ascii="Arial Narrow" w:hAnsi="Arial Narrow" w:cs="Calibri"/>
              </w:rPr>
              <w:t>Lp</w:t>
            </w:r>
            <w:proofErr w:type="spellEnd"/>
          </w:p>
        </w:tc>
        <w:tc>
          <w:tcPr>
            <w:tcW w:w="2023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Nazwa urządzenia</w:t>
            </w:r>
          </w:p>
        </w:tc>
        <w:tc>
          <w:tcPr>
            <w:tcW w:w="567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proofErr w:type="spellStart"/>
            <w:r w:rsidRPr="0090602F">
              <w:rPr>
                <w:rFonts w:ascii="Arial Narrow" w:hAnsi="Arial Narrow" w:cs="Calibri"/>
              </w:rPr>
              <w:t>Jm</w:t>
            </w:r>
            <w:proofErr w:type="spellEnd"/>
          </w:p>
        </w:tc>
        <w:tc>
          <w:tcPr>
            <w:tcW w:w="588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Ilość</w:t>
            </w:r>
          </w:p>
        </w:tc>
        <w:tc>
          <w:tcPr>
            <w:tcW w:w="1113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Cena netto</w:t>
            </w:r>
            <w:r>
              <w:rPr>
                <w:rFonts w:ascii="Arial Narrow" w:hAnsi="Arial Narrow" w:cs="Calibri"/>
              </w:rPr>
              <w:t xml:space="preserve"> za </w:t>
            </w:r>
            <w:proofErr w:type="spellStart"/>
            <w:r>
              <w:rPr>
                <w:rFonts w:ascii="Arial Narrow" w:hAnsi="Arial Narrow" w:cs="Calibri"/>
              </w:rPr>
              <w:t>szt</w:t>
            </w:r>
            <w:proofErr w:type="spellEnd"/>
          </w:p>
        </w:tc>
        <w:tc>
          <w:tcPr>
            <w:tcW w:w="1418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Wartość netto</w:t>
            </w:r>
          </w:p>
        </w:tc>
        <w:tc>
          <w:tcPr>
            <w:tcW w:w="1475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Cena brutto</w:t>
            </w:r>
          </w:p>
        </w:tc>
        <w:tc>
          <w:tcPr>
            <w:tcW w:w="1609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  <w:lang w:val="en-US"/>
              </w:rPr>
            </w:pPr>
            <w:r w:rsidRPr="0090602F">
              <w:rPr>
                <w:rFonts w:ascii="Arial Narrow" w:hAnsi="Arial Narrow" w:cs="Calibri"/>
                <w:lang w:val="en-US"/>
              </w:rPr>
              <w:t>Producent</w:t>
            </w:r>
          </w:p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  <w:lang w:val="en-US"/>
              </w:rPr>
            </w:pPr>
          </w:p>
        </w:tc>
      </w:tr>
      <w:tr w:rsidR="0090602F" w:rsidRPr="0090602F" w:rsidTr="0090602F">
        <w:tc>
          <w:tcPr>
            <w:tcW w:w="495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1</w:t>
            </w:r>
          </w:p>
        </w:tc>
        <w:tc>
          <w:tcPr>
            <w:tcW w:w="2023" w:type="dxa"/>
          </w:tcPr>
          <w:p w:rsid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Urządzenie do </w:t>
            </w:r>
          </w:p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terapii hiperbarycznej </w:t>
            </w:r>
          </w:p>
        </w:tc>
        <w:tc>
          <w:tcPr>
            <w:tcW w:w="567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</w:rPr>
              <w:t>szt</w:t>
            </w:r>
            <w:proofErr w:type="spellEnd"/>
          </w:p>
        </w:tc>
        <w:tc>
          <w:tcPr>
            <w:tcW w:w="588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90602F">
              <w:rPr>
                <w:rFonts w:ascii="Arial Narrow" w:hAnsi="Arial Narrow" w:cs="Calibri"/>
              </w:rPr>
              <w:t>3</w:t>
            </w:r>
          </w:p>
        </w:tc>
        <w:tc>
          <w:tcPr>
            <w:tcW w:w="1113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75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09" w:type="dxa"/>
          </w:tcPr>
          <w:p w:rsidR="0090602F" w:rsidRPr="0090602F" w:rsidRDefault="0090602F" w:rsidP="0090602F">
            <w:pPr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</w:tr>
    </w:tbl>
    <w:p w:rsidR="0090602F" w:rsidRDefault="0090602F" w:rsidP="0090602F">
      <w:pPr>
        <w:jc w:val="both"/>
        <w:rPr>
          <w:rFonts w:ascii="Arial Narrow" w:hAnsi="Arial Narrow" w:cs="Calibri"/>
        </w:rPr>
      </w:pPr>
    </w:p>
    <w:p w:rsidR="00C33A09" w:rsidRPr="0090602F" w:rsidRDefault="00C33A09" w:rsidP="0090602F">
      <w:pPr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Minimalne wymagania techniczno użytkowe:</w:t>
      </w:r>
    </w:p>
    <w:p w:rsidR="003F4978" w:rsidRPr="0090602F" w:rsidRDefault="002A524E" w:rsidP="0090602F">
      <w:pPr>
        <w:pStyle w:val="Standard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Jednoosobowa hiperbaryczna komora cylindryczna na kółkach jezdnych</w:t>
      </w:r>
    </w:p>
    <w:p w:rsidR="002A524E" w:rsidRPr="0090602F" w:rsidRDefault="002A524E" w:rsidP="0090602F">
      <w:pPr>
        <w:pStyle w:val="Standard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Objętość wewnętrzna komory powinna pomieścić wygodnie jednego pacjenta w pozycji leżącej, na wznak</w:t>
      </w:r>
    </w:p>
    <w:p w:rsidR="002A524E" w:rsidRPr="0090602F" w:rsidRDefault="002A524E" w:rsidP="0090602F">
      <w:pPr>
        <w:pStyle w:val="Standard"/>
        <w:spacing w:before="60" w:after="0"/>
        <w:ind w:left="284" w:hanging="284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W pełni przezroczysty cylinder akrylowy–  umożliwiający podgląd całego pacjenta i zmniejszający poczucie klaustrofobii</w:t>
      </w:r>
    </w:p>
    <w:p w:rsidR="002A524E" w:rsidRPr="0090602F" w:rsidRDefault="002A524E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Średnica zewnętrzna komory </w:t>
      </w:r>
      <w:r w:rsidR="0091718D" w:rsidRPr="0090602F">
        <w:rPr>
          <w:rFonts w:ascii="Arial Narrow" w:hAnsi="Arial Narrow" w:cs="Calibri"/>
        </w:rPr>
        <w:t>78-82</w:t>
      </w:r>
      <w:r w:rsidRPr="0090602F">
        <w:rPr>
          <w:rFonts w:ascii="Arial Narrow" w:hAnsi="Arial Narrow" w:cs="Calibri"/>
        </w:rPr>
        <w:t xml:space="preserve"> cm</w:t>
      </w:r>
    </w:p>
    <w:p w:rsidR="002A524E" w:rsidRPr="0090602F" w:rsidRDefault="002A524E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Wysokość całkowita </w:t>
      </w:r>
      <w:r w:rsidR="0091718D" w:rsidRPr="0090602F">
        <w:rPr>
          <w:rFonts w:ascii="Arial Narrow" w:hAnsi="Arial Narrow" w:cs="Calibri"/>
        </w:rPr>
        <w:t>150- 160cm</w:t>
      </w:r>
    </w:p>
    <w:p w:rsidR="002A524E" w:rsidRPr="0090602F" w:rsidRDefault="002A524E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Długość komory min. 220 cm, maks. 240 cm – ze względu na warunki lokalowe</w:t>
      </w:r>
    </w:p>
    <w:p w:rsidR="002A524E" w:rsidRPr="0090602F" w:rsidRDefault="002A524E" w:rsidP="0090602F">
      <w:pPr>
        <w:spacing w:before="60" w:after="0"/>
        <w:ind w:left="284" w:hanging="284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Zewnętrzna szerokość komory maksymalnie 86 cm ze względu na ograniczenia związane z możliwością wprowadzenia do budynku</w:t>
      </w:r>
    </w:p>
    <w:p w:rsidR="002A524E" w:rsidRPr="0090602F" w:rsidRDefault="002A524E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Masa komory maks. 1</w:t>
      </w:r>
      <w:r w:rsidR="0091718D" w:rsidRPr="0090602F">
        <w:rPr>
          <w:rFonts w:ascii="Arial Narrow" w:hAnsi="Arial Narrow" w:cs="Calibri"/>
        </w:rPr>
        <w:t>21</w:t>
      </w:r>
      <w:r w:rsidRPr="0090602F">
        <w:rPr>
          <w:rFonts w:ascii="Arial Narrow" w:hAnsi="Arial Narrow" w:cs="Calibri"/>
        </w:rPr>
        <w:t>0 kg</w:t>
      </w:r>
    </w:p>
    <w:p w:rsidR="002A524E" w:rsidRPr="0090602F" w:rsidRDefault="002A524E" w:rsidP="0090602F">
      <w:pPr>
        <w:spacing w:before="60" w:after="0"/>
        <w:ind w:left="284" w:hanging="284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System sterowania komorą oparty na pneumatyce z automatycznym dostosowywaniem ustawionych parametrów.</w:t>
      </w:r>
    </w:p>
    <w:p w:rsidR="002A524E" w:rsidRPr="0090602F" w:rsidRDefault="002A524E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- Wózek dla pacjenta z ręczną regulacją wysokości:</w:t>
      </w:r>
    </w:p>
    <w:p w:rsidR="002A524E" w:rsidRPr="0090602F" w:rsidRDefault="00CC109F" w:rsidP="0090602F">
      <w:pPr>
        <w:pStyle w:val="Zawartotabeli"/>
        <w:snapToGrid w:val="0"/>
        <w:spacing w:before="6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 xml:space="preserve">a) </w:t>
      </w:r>
      <w:r w:rsidR="002A524E" w:rsidRPr="0090602F">
        <w:rPr>
          <w:rFonts w:ascii="Arial Narrow" w:hAnsi="Arial Narrow" w:cs="Calibri"/>
          <w:sz w:val="22"/>
          <w:szCs w:val="22"/>
        </w:rPr>
        <w:t xml:space="preserve"> wózek wyposażony w dedykowany system transportu (prowadnice) pacjenta z noszy do komory i z powrotem </w:t>
      </w:r>
    </w:p>
    <w:p w:rsidR="002A524E" w:rsidRPr="0090602F" w:rsidRDefault="00CC109F" w:rsidP="0090602F">
      <w:pPr>
        <w:pStyle w:val="Zawartotabeli"/>
        <w:snapToGrid w:val="0"/>
        <w:spacing w:before="60" w:line="276" w:lineRule="auto"/>
        <w:ind w:left="426" w:hanging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b)</w:t>
      </w:r>
      <w:r w:rsidR="002A524E" w:rsidRPr="0090602F">
        <w:rPr>
          <w:rFonts w:ascii="Arial Narrow" w:hAnsi="Arial Narrow" w:cs="Calibri"/>
          <w:sz w:val="22"/>
          <w:szCs w:val="22"/>
        </w:rPr>
        <w:t xml:space="preserve"> szerokość wózka maksymalnie 70 cm ( w najszerszym miejscu), długość max. 200 cm (uwarunkowane wymiarami pomieszczenia)</w:t>
      </w:r>
    </w:p>
    <w:p w:rsidR="002A524E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eastAsia="AllegroBT-Regular" w:hAnsi="Arial Narrow" w:cs="Calibri"/>
          <w:sz w:val="22"/>
          <w:szCs w:val="22"/>
        </w:rPr>
        <w:t xml:space="preserve">c) </w:t>
      </w:r>
      <w:r w:rsidR="002A524E" w:rsidRPr="0090602F">
        <w:rPr>
          <w:rFonts w:ascii="Arial Narrow" w:hAnsi="Arial Narrow" w:cs="Calibri"/>
          <w:sz w:val="22"/>
          <w:szCs w:val="22"/>
        </w:rPr>
        <w:t>dopuszczalna waga pacjenta 200 kg</w:t>
      </w:r>
    </w:p>
    <w:p w:rsidR="002A524E" w:rsidRPr="0090602F" w:rsidRDefault="00CC109F" w:rsidP="0090602F">
      <w:pPr>
        <w:spacing w:before="60" w:after="0"/>
        <w:ind w:left="426" w:hanging="284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d)</w:t>
      </w:r>
      <w:r w:rsidR="002A524E" w:rsidRPr="0090602F">
        <w:rPr>
          <w:rFonts w:ascii="Arial Narrow" w:hAnsi="Arial Narrow" w:cs="Calibri"/>
        </w:rPr>
        <w:t xml:space="preserve"> wózek wyposażony w prowadnicę śrubową służąco do regulacji ręcznej wysokości w celu wprowadzenia pacjenta do komory</w:t>
      </w:r>
    </w:p>
    <w:p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e) wózek wyposażony w układ hamulcowy </w:t>
      </w:r>
    </w:p>
    <w:p w:rsidR="002A524E" w:rsidRPr="0090602F" w:rsidRDefault="0091718D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f</w:t>
      </w:r>
      <w:r w:rsidR="00CC109F" w:rsidRPr="0090602F">
        <w:rPr>
          <w:rFonts w:ascii="Arial Narrow" w:hAnsi="Arial Narrow" w:cs="Calibri"/>
        </w:rPr>
        <w:t xml:space="preserve">) </w:t>
      </w:r>
      <w:r w:rsidR="002A524E" w:rsidRPr="0090602F">
        <w:rPr>
          <w:rFonts w:ascii="Arial Narrow" w:hAnsi="Arial Narrow" w:cs="Calibri"/>
        </w:rPr>
        <w:t xml:space="preserve"> wsuwany do komory blat wózka na odpowiednich rolkach</w:t>
      </w:r>
    </w:p>
    <w:p w:rsidR="00CC109F" w:rsidRPr="0090602F" w:rsidRDefault="00CC109F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Zgodność z wymogami dyrektywy Komisji Europejskiej dotyczącej sprzętu działającego pod ciśnieniem  </w:t>
      </w:r>
    </w:p>
    <w:p w:rsidR="00CC109F" w:rsidRPr="0090602F" w:rsidRDefault="00CC109F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Maksymalne ciśnienie operacyjne min. 2,00 bar (3 ATA)</w:t>
      </w:r>
    </w:p>
    <w:p w:rsidR="00CC109F" w:rsidRPr="0090602F" w:rsidRDefault="00CC109F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Natężenie przepływu (wentylacji) (sterowanie ręczne) w zakresie minimum od 0 l/min do 200 l/min</w:t>
      </w:r>
    </w:p>
    <w:p w:rsidR="00CC109F" w:rsidRPr="0090602F" w:rsidRDefault="00CC109F" w:rsidP="0090602F">
      <w:pPr>
        <w:snapToGrid w:val="0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Ze względu na specyfikę pomieszczenia : możliwość przystosowania  drzwi wejściowych do komory otwieranych w lewo lub prawo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- Wbudowany w obudowę komory panel z systemem łączności pacjent-operator o następującej konfiguracji: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ind w:left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a) włącznik główny systemu komunikacji,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ind w:left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 xml:space="preserve">b)  wskaźnik informujący o stanie zasilania 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ind w:left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c)  regulacja głośności wewnątrz komory,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ind w:left="284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d)  regulacja głośności głośnika na zewnątrz komory (od pacjenta),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ind w:left="567" w:hanging="283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e)  wbudowany głośnik i mikrofon (zestaw głośnomówiący) w panelu komunikacyjnym służący do porozumiewania się z pacjentem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90602F" w:rsidRDefault="0090602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- Wbudowany w obudowę komory panel sterowania wyposażony w: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ind w:left="426" w:hanging="426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a)  włącznik główny zasilania elektrycznego systemu na klucz (zabezpieczający przed nieuprawnionym włączeniem)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b)  analogowy wskaźnik ustawionego ciśnienia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c)  analogowy wskaźnik rzeczywistego ciśnienia w komorze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d)  płynny regulator prędkości wentylacji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e)  płynny regulator prędkości zmiany ciśnienia (sprężania)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f)  zawór trójdrożny przełączający rodzaj gazu w systemie oddechowym tlen – powietrze – zamknięty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g)  regulator ciśnienia wraz z manometrem ograniczający maksymalne ciśnienie pracy komory</w:t>
      </w:r>
    </w:p>
    <w:p w:rsidR="0091718D" w:rsidRPr="0090602F" w:rsidRDefault="0091718D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- Dedykowany wbudowany  system oddechowy dla pacjenta  tzw. B.I.B.S. wyposażony w;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a)  zawór oddechowy wlotowy na żądanie, z możliwością ustawienia swobodnego przepływu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b)  zawór oddechowy wylotowy na żądanie, z wyrzutem na zewnątrz komory</w:t>
      </w: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c)  czujnik stężenia tlenu w komorze w jednostkach procentowych z możliwością kalibracji i alarmami dźwiękowymi oraz świetlnymi podczas przekroczenia ustawionego stężenia tlenu z możliwością wyłączenia/włączenia sygnalizacji dźwiękowej</w:t>
      </w:r>
    </w:p>
    <w:p w:rsidR="0091718D" w:rsidRPr="0090602F" w:rsidRDefault="0091718D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  <w:r w:rsidRPr="0090602F">
        <w:rPr>
          <w:rFonts w:ascii="Arial Narrow" w:eastAsia="Arial" w:hAnsi="Arial Narrow" w:cs="Calibri"/>
          <w:sz w:val="22"/>
          <w:szCs w:val="22"/>
        </w:rPr>
        <w:t>- Głośnik multimedialny dostosowany do pracy pod ciśnieniem i zainstalowany wewnątrz komory z możliwością podłączenia zewnętrznego źródła dźwięku np. zestawu multimedialnego</w:t>
      </w:r>
    </w:p>
    <w:p w:rsidR="0091718D" w:rsidRPr="0090602F" w:rsidRDefault="0091718D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</w:p>
    <w:p w:rsidR="0091718D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  <w:r w:rsidRPr="0090602F">
        <w:rPr>
          <w:rFonts w:ascii="Arial Narrow" w:eastAsia="Arial" w:hAnsi="Arial Narrow" w:cs="Calibri"/>
          <w:sz w:val="22"/>
          <w:szCs w:val="22"/>
        </w:rPr>
        <w:t>- Zestaw multimedialny z systemem mocowania dostosowany dla pacjentów</w:t>
      </w:r>
    </w:p>
    <w:p w:rsidR="0091718D" w:rsidRPr="0090602F" w:rsidRDefault="0091718D" w:rsidP="0090602F">
      <w:pPr>
        <w:pStyle w:val="Zawartotabeli"/>
        <w:snapToGrid w:val="0"/>
        <w:spacing w:before="60" w:line="276" w:lineRule="auto"/>
        <w:jc w:val="both"/>
        <w:rPr>
          <w:rFonts w:ascii="Arial Narrow" w:eastAsia="Arial" w:hAnsi="Arial Narrow" w:cs="Calibri"/>
          <w:sz w:val="22"/>
          <w:szCs w:val="22"/>
        </w:rPr>
      </w:pPr>
      <w:r w:rsidRPr="0090602F">
        <w:rPr>
          <w:rFonts w:ascii="Arial Narrow" w:eastAsia="Arial" w:hAnsi="Arial Narrow" w:cs="Calibri"/>
          <w:sz w:val="22"/>
          <w:szCs w:val="22"/>
        </w:rPr>
        <w:t>- Zestaw TV ( uchwyt sufitowy, podłączenie do komory, podłączenie do instalacji TV ośrodka)</w:t>
      </w:r>
    </w:p>
    <w:p w:rsidR="00CC109F" w:rsidRPr="0090602F" w:rsidRDefault="00CC109F" w:rsidP="0090602F">
      <w:pPr>
        <w:autoSpaceDE w:val="0"/>
        <w:snapToGrid w:val="0"/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eastAsia="Arial" w:hAnsi="Arial Narrow" w:cs="Calibri"/>
        </w:rPr>
        <w:t xml:space="preserve">- </w:t>
      </w:r>
      <w:r w:rsidRPr="0090602F">
        <w:rPr>
          <w:rFonts w:ascii="Arial Narrow" w:hAnsi="Arial Narrow" w:cs="Calibri"/>
        </w:rPr>
        <w:t xml:space="preserve">Dostosowanie istniejącej instalacji tlenu i powietrza do współpracy z trzema komorami hiperbarycznymi (jedną którą posiada zamawiający oraz oferowanymi) – </w:t>
      </w:r>
      <w:r w:rsidR="0090602F">
        <w:rPr>
          <w:rFonts w:ascii="Arial Narrow" w:hAnsi="Arial Narrow" w:cs="Calibri"/>
          <w:b/>
        </w:rPr>
        <w:t>zalecana</w:t>
      </w:r>
      <w:r w:rsidRPr="0090602F">
        <w:rPr>
          <w:rFonts w:ascii="Arial Narrow" w:hAnsi="Arial Narrow" w:cs="Calibri"/>
          <w:b/>
        </w:rPr>
        <w:t xml:space="preserve"> wizja lokalna.</w:t>
      </w:r>
    </w:p>
    <w:p w:rsidR="00CC109F" w:rsidRPr="0090602F" w:rsidRDefault="00CC109F" w:rsidP="0090602F">
      <w:pPr>
        <w:autoSpaceDE w:val="0"/>
        <w:snapToGrid w:val="0"/>
        <w:spacing w:before="60" w:after="0"/>
        <w:ind w:left="142" w:hanging="142"/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</w:rPr>
        <w:t xml:space="preserve">- </w:t>
      </w:r>
      <w:r w:rsidR="0091718D" w:rsidRPr="0090602F">
        <w:rPr>
          <w:rFonts w:ascii="Arial Narrow" w:hAnsi="Arial Narrow" w:cs="Calibri"/>
        </w:rPr>
        <w:t xml:space="preserve">Wykonawca przeszkoli lub zapewni przeszkolenie personelu Zamawiającego (max. 6 osób) z </w:t>
      </w:r>
      <w:r w:rsidR="0091718D" w:rsidRPr="0090602F">
        <w:rPr>
          <w:rStyle w:val="FontStyle58"/>
          <w:rFonts w:ascii="Arial Narrow" w:hAnsi="Arial Narrow" w:cs="Calibri"/>
          <w:sz w:val="22"/>
          <w:szCs w:val="22"/>
        </w:rPr>
        <w:t xml:space="preserve">zakresu obsługi i eksploatacji systemu komory hiperbarycznej. Przeprowadzone szkolenie zostanie potwierdzone zaświadczeniem. </w:t>
      </w:r>
      <w:r w:rsidR="0091718D" w:rsidRPr="0090602F">
        <w:rPr>
          <w:rFonts w:ascii="Arial Narrow" w:hAnsi="Arial Narrow" w:cs="Calibri"/>
        </w:rPr>
        <w:t>Szkolenie z podstaw terapii hiperbarycznej przeprowadzone przez wykwalifikowany personel min. inżynier biomedyczny po przeszkoleniu zgodnie z Europejskim Towarzystwem Medycyny Hiperbarycznej dla wielomiejscowych medycznych komór hiperbarycznych w jednostce naukowo-edukacyjnej (</w:t>
      </w:r>
      <w:r w:rsidR="0091718D" w:rsidRPr="0090602F">
        <w:rPr>
          <w:rFonts w:ascii="Arial Narrow" w:hAnsi="Arial Narrow" w:cs="Calibri"/>
          <w:b/>
        </w:rPr>
        <w:t>dyplom uczelni, certyfikat szkolenia– załączyć do oferty).</w:t>
      </w:r>
    </w:p>
    <w:p w:rsidR="0091718D" w:rsidRPr="0090602F" w:rsidRDefault="0091718D" w:rsidP="0090602F">
      <w:pPr>
        <w:autoSpaceDE w:val="0"/>
        <w:snapToGrid w:val="0"/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Dostawca dostarczy wraz z komorą niezbędną dokumentację w celu zgłoszenia urządzeń ciśnieniowy do Urzędu Dozoru Technicznego (certyfikaty, instrukcje, oświadczenia, rysunki) zgodnie z aktualnym rozporządzeniem o dozorze technicznym</w:t>
      </w:r>
    </w:p>
    <w:p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>- Przedmiot oferty oznaczony znakiem CE</w:t>
      </w:r>
    </w:p>
    <w:p w:rsidR="0091718D" w:rsidRPr="0090602F" w:rsidRDefault="0091718D" w:rsidP="0090602F">
      <w:pPr>
        <w:autoSpaceDE w:val="0"/>
        <w:snapToGrid w:val="0"/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Deklaracja i certyfikat zgodności na przedmiot oferty -  urządzenie medyczne, wystawiony przez uprawniony podmiot, zgodne z wymaganiami określonymi w ustawie z dnia 20 maja 2010 r. o wyrobach medycznych (Dz. U. z 2015r., poz. 876 z </w:t>
      </w:r>
      <w:proofErr w:type="spellStart"/>
      <w:r w:rsidRPr="0090602F">
        <w:rPr>
          <w:rFonts w:ascii="Arial Narrow" w:hAnsi="Arial Narrow" w:cs="Calibri"/>
        </w:rPr>
        <w:t>późn</w:t>
      </w:r>
      <w:proofErr w:type="spellEnd"/>
      <w:r w:rsidRPr="0090602F">
        <w:rPr>
          <w:rFonts w:ascii="Arial Narrow" w:hAnsi="Arial Narrow" w:cs="Calibri"/>
        </w:rPr>
        <w:t>. zm.)</w:t>
      </w:r>
    </w:p>
    <w:p w:rsidR="0091718D" w:rsidRDefault="0091718D" w:rsidP="00936E0F">
      <w:pPr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Instrukcja obsługi przedmiotu oferty w języku polskim </w:t>
      </w:r>
    </w:p>
    <w:p w:rsidR="0091718D" w:rsidRPr="0090602F" w:rsidRDefault="0090602F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>
        <w:rPr>
          <w:rFonts w:ascii="Arial Narrow" w:hAnsi="Arial Narrow" w:cs="Calibri"/>
        </w:rPr>
        <w:t>- Okres gwarancji min  24 miesiące</w:t>
      </w:r>
    </w:p>
    <w:p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>- Autoryzowany serwis zlokalizowany na terenie Polski</w:t>
      </w:r>
    </w:p>
    <w:p w:rsidR="0091718D" w:rsidRDefault="0091718D" w:rsidP="0090602F">
      <w:pPr>
        <w:spacing w:before="60" w:after="0"/>
        <w:ind w:left="142" w:hanging="142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Czas reakcji na zgłoszoną usterkę do 24 godzin w dni robocze rozumiane jako dni od pn-pt z wyłączeniem dni ustawowo wolnych od pracy</w:t>
      </w:r>
    </w:p>
    <w:p w:rsidR="00936E0F" w:rsidRDefault="00936E0F" w:rsidP="0090602F">
      <w:pPr>
        <w:spacing w:before="60" w:after="0"/>
        <w:ind w:left="142" w:hanging="142"/>
        <w:jc w:val="both"/>
        <w:rPr>
          <w:rFonts w:ascii="Arial Narrow" w:hAnsi="Arial Narrow" w:cs="Calibri"/>
        </w:rPr>
      </w:pPr>
    </w:p>
    <w:p w:rsidR="00936E0F" w:rsidRDefault="00936E0F" w:rsidP="0090602F">
      <w:pPr>
        <w:spacing w:before="60" w:after="0"/>
        <w:ind w:left="142" w:hanging="142"/>
        <w:jc w:val="both"/>
        <w:rPr>
          <w:rFonts w:ascii="Arial Narrow" w:hAnsi="Arial Narrow" w:cs="Calibri"/>
        </w:rPr>
      </w:pPr>
    </w:p>
    <w:p w:rsidR="00936E0F" w:rsidRPr="0090602F" w:rsidRDefault="00936E0F" w:rsidP="0090602F">
      <w:pPr>
        <w:spacing w:before="60" w:after="0"/>
        <w:ind w:left="142" w:hanging="142"/>
        <w:jc w:val="both"/>
        <w:rPr>
          <w:rFonts w:ascii="Arial Narrow" w:hAnsi="Arial Narrow" w:cs="Calibri"/>
          <w:lang w:eastAsia="pl-PL"/>
        </w:rPr>
      </w:pPr>
    </w:p>
    <w:p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lastRenderedPageBreak/>
        <w:t>- Czas skutecznej naprawy bez użycia części zamiennych licząc od momentu zgłoszenia awarii max 6 dni roboczych w dni robocze rozumiane jako dni od pn-pt z wyłączeniem dni ustawowo wolnych od pracy</w:t>
      </w:r>
    </w:p>
    <w:p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 xml:space="preserve">- Czas skutecznej naprawy z użyciem części zamiennych licząc od momentu zgłoszenia awarii  max </w:t>
      </w:r>
      <w:r w:rsidR="009840A6">
        <w:rPr>
          <w:rFonts w:ascii="Arial Narrow" w:hAnsi="Arial Narrow" w:cs="Calibri"/>
          <w:b/>
          <w:color w:val="FF0000"/>
        </w:rPr>
        <w:t>16</w:t>
      </w:r>
      <w:r w:rsidRPr="0090602F">
        <w:rPr>
          <w:rFonts w:ascii="Arial Narrow" w:hAnsi="Arial Narrow" w:cs="Calibri"/>
        </w:rPr>
        <w:t xml:space="preserve"> dni roboczych rozumianych jako dni od pn-pt z wyłączeniem dni ustawowo wolnych od pracy</w:t>
      </w:r>
    </w:p>
    <w:p w:rsidR="00381A6E" w:rsidRPr="0090602F" w:rsidRDefault="0091718D" w:rsidP="0090602F">
      <w:pPr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Czas naprawy gwarancyjnej, po przekroczeniu którego przedłuża się gwarancję o czas przerwy w eksploatacji - max 14 dni roboczych rozumianych jako dni od pn-pt z  wyłączeniem dni ustawowo wolnych od pracy</w:t>
      </w:r>
    </w:p>
    <w:p w:rsidR="0091718D" w:rsidRPr="0090602F" w:rsidRDefault="0091718D" w:rsidP="0090602F">
      <w:pPr>
        <w:spacing w:before="60" w:after="0"/>
        <w:jc w:val="both"/>
        <w:rPr>
          <w:rFonts w:ascii="Arial Narrow" w:hAnsi="Arial Narrow" w:cs="Calibri"/>
          <w:lang w:eastAsia="pl-PL"/>
        </w:rPr>
      </w:pPr>
      <w:r w:rsidRPr="0090602F">
        <w:rPr>
          <w:rFonts w:ascii="Arial Narrow" w:hAnsi="Arial Narrow" w:cs="Calibri"/>
        </w:rPr>
        <w:t>- Okres dostępności części zamiennych od daty sprzedaży przez min. 10 lat</w:t>
      </w:r>
    </w:p>
    <w:p w:rsidR="0091718D" w:rsidRPr="0090602F" w:rsidRDefault="0091718D" w:rsidP="0090602F">
      <w:pPr>
        <w:autoSpaceDE w:val="0"/>
        <w:snapToGrid w:val="0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- Liczba napraw gwarancyjnych uprawniająca do wymiany podzespołu na nowy maks. 4</w:t>
      </w:r>
    </w:p>
    <w:p w:rsidR="0091718D" w:rsidRDefault="0091718D" w:rsidP="0090602F">
      <w:pPr>
        <w:autoSpaceDE w:val="0"/>
        <w:snapToGrid w:val="0"/>
        <w:spacing w:before="60"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 xml:space="preserve">- zestaw masek do zabiegu po 10 sztuk w rozmiarach </w:t>
      </w:r>
      <w:r w:rsidR="00294236" w:rsidRPr="0090602F">
        <w:rPr>
          <w:rFonts w:ascii="Arial Narrow" w:hAnsi="Arial Narrow" w:cs="Calibri"/>
        </w:rPr>
        <w:t xml:space="preserve">S,M,L </w:t>
      </w:r>
      <w:r w:rsidR="00381A6E" w:rsidRPr="0090602F">
        <w:rPr>
          <w:rFonts w:ascii="Arial Narrow" w:hAnsi="Arial Narrow" w:cs="Calibri"/>
        </w:rPr>
        <w:t xml:space="preserve"> (dla każdej z komór)</w:t>
      </w:r>
    </w:p>
    <w:p w:rsidR="00193FBC" w:rsidRDefault="00193FBC" w:rsidP="0090602F">
      <w:pPr>
        <w:autoSpaceDE w:val="0"/>
        <w:snapToGrid w:val="0"/>
        <w:spacing w:before="60" w:after="0"/>
        <w:jc w:val="both"/>
        <w:rPr>
          <w:rFonts w:ascii="Arial Narrow" w:hAnsi="Arial Narrow" w:cs="Calibri"/>
          <w:color w:val="FF0000"/>
        </w:rPr>
      </w:pPr>
    </w:p>
    <w:p w:rsidR="00193FBC" w:rsidRPr="00193FBC" w:rsidRDefault="00193FBC" w:rsidP="00193FBC">
      <w:pPr>
        <w:autoSpaceDE w:val="0"/>
        <w:snapToGrid w:val="0"/>
        <w:spacing w:before="120" w:after="0"/>
        <w:jc w:val="both"/>
        <w:rPr>
          <w:rFonts w:ascii="Arial Narrow" w:hAnsi="Arial Narrow" w:cs="Calibri"/>
          <w:b/>
          <w:color w:val="FF0000"/>
        </w:rPr>
      </w:pPr>
      <w:r w:rsidRPr="00193FBC">
        <w:rPr>
          <w:rFonts w:ascii="Arial Narrow" w:hAnsi="Arial Narrow" w:cs="Calibri"/>
          <w:b/>
          <w:color w:val="FF0000"/>
        </w:rPr>
        <w:t xml:space="preserve">Parametry dodatkowe </w:t>
      </w:r>
    </w:p>
    <w:p w:rsidR="00193FBC" w:rsidRPr="00193FBC" w:rsidRDefault="00193FBC" w:rsidP="00193FBC">
      <w:pPr>
        <w:pStyle w:val="NormalnyWeb"/>
        <w:spacing w:before="120" w:beforeAutospacing="0" w:after="0" w:afterAutospacing="0"/>
        <w:rPr>
          <w:rFonts w:ascii="Arial Narrow" w:hAnsi="Arial Narrow" w:cs="Segoe UI"/>
          <w:color w:val="FF0000"/>
          <w:sz w:val="22"/>
          <w:szCs w:val="22"/>
        </w:rPr>
      </w:pPr>
      <w:r w:rsidRPr="00193FBC">
        <w:rPr>
          <w:rFonts w:ascii="Arial Narrow" w:hAnsi="Arial Narrow" w:cs="Segoe UI"/>
          <w:color w:val="FF0000"/>
          <w:sz w:val="22"/>
          <w:szCs w:val="22"/>
        </w:rPr>
        <w:t>- adaptacja przyłączy gazów medycznych w pomieszczeniu komór hiperbarycznych</w:t>
      </w:r>
    </w:p>
    <w:p w:rsidR="00193FBC" w:rsidRPr="00193FBC" w:rsidRDefault="00193FBC" w:rsidP="00193FBC">
      <w:pPr>
        <w:pStyle w:val="NormalnyWeb"/>
        <w:spacing w:before="120" w:beforeAutospacing="0" w:after="0" w:afterAutospacing="0"/>
        <w:rPr>
          <w:rFonts w:ascii="Arial Narrow" w:hAnsi="Arial Narrow" w:cs="Segoe UI"/>
          <w:color w:val="FF0000"/>
          <w:sz w:val="22"/>
          <w:szCs w:val="22"/>
        </w:rPr>
      </w:pPr>
      <w:r w:rsidRPr="00193FBC">
        <w:rPr>
          <w:rFonts w:ascii="Arial Narrow" w:hAnsi="Arial Narrow" w:cs="Segoe UI"/>
          <w:color w:val="FF0000"/>
          <w:sz w:val="22"/>
          <w:szCs w:val="22"/>
        </w:rPr>
        <w:t>- montaż linii instalacji przyłącza elektrycznego 400V, 45A, 15kW od rozdzielni głównej wraz z osprzętem do miejsca zainstalowania sprężarki</w:t>
      </w:r>
    </w:p>
    <w:p w:rsidR="00193FBC" w:rsidRPr="00193FBC" w:rsidRDefault="00193FBC" w:rsidP="00193FBC">
      <w:pPr>
        <w:pStyle w:val="NormalnyWeb"/>
        <w:spacing w:before="120" w:beforeAutospacing="0" w:after="0" w:afterAutospacing="0"/>
        <w:rPr>
          <w:rFonts w:ascii="Arial Narrow" w:hAnsi="Arial Narrow" w:cs="Segoe UI"/>
          <w:color w:val="FF0000"/>
          <w:sz w:val="22"/>
          <w:szCs w:val="22"/>
        </w:rPr>
      </w:pPr>
      <w:r w:rsidRPr="00193FBC">
        <w:rPr>
          <w:rFonts w:ascii="Arial Narrow" w:hAnsi="Arial Narrow" w:cs="Segoe UI"/>
          <w:color w:val="FF0000"/>
          <w:sz w:val="22"/>
          <w:szCs w:val="22"/>
        </w:rPr>
        <w:t>- sprężarka śrubowa powietrza o wydajności nie mniejszej jak 1,32m3 przy ciśnieniu operacyjnym  12-16 barów, wraz z układem filtracji powietrza</w:t>
      </w:r>
    </w:p>
    <w:p w:rsidR="00193FBC" w:rsidRPr="00193FBC" w:rsidRDefault="00193FBC" w:rsidP="00193FBC">
      <w:pPr>
        <w:pStyle w:val="NormalnyWeb"/>
        <w:spacing w:before="120" w:beforeAutospacing="0" w:after="0" w:afterAutospacing="0"/>
        <w:rPr>
          <w:rFonts w:ascii="Arial Narrow" w:hAnsi="Arial Narrow" w:cs="Segoe UI"/>
          <w:color w:val="FF0000"/>
          <w:sz w:val="22"/>
          <w:szCs w:val="22"/>
        </w:rPr>
      </w:pPr>
      <w:r w:rsidRPr="00193FBC">
        <w:rPr>
          <w:rFonts w:ascii="Arial Narrow" w:hAnsi="Arial Narrow" w:cs="Segoe UI"/>
          <w:color w:val="FF0000"/>
          <w:sz w:val="22"/>
          <w:szCs w:val="22"/>
        </w:rPr>
        <w:t>- osuszacz powietrza</w:t>
      </w:r>
    </w:p>
    <w:p w:rsidR="00294236" w:rsidRPr="0090602F" w:rsidRDefault="00294236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</w:p>
    <w:p w:rsidR="00CC109F" w:rsidRPr="0090602F" w:rsidRDefault="00CC109F" w:rsidP="0090602F">
      <w:pPr>
        <w:pStyle w:val="Zawartotabeli"/>
        <w:snapToGrid w:val="0"/>
        <w:spacing w:before="60" w:line="276" w:lineRule="auto"/>
        <w:jc w:val="both"/>
        <w:rPr>
          <w:rFonts w:ascii="Arial Narrow" w:hAnsi="Arial Narrow" w:cs="Calibri"/>
          <w:sz w:val="22"/>
          <w:szCs w:val="22"/>
        </w:rPr>
      </w:pPr>
      <w:r w:rsidRPr="0090602F">
        <w:rPr>
          <w:rFonts w:ascii="Arial Narrow" w:hAnsi="Arial Narrow" w:cs="Calibri"/>
          <w:sz w:val="22"/>
          <w:szCs w:val="22"/>
        </w:rPr>
        <w:t>Termin wizji lokalnej do ustalenia z zamawiającym.</w:t>
      </w:r>
      <w:r w:rsidR="00C32001" w:rsidRPr="0090602F">
        <w:rPr>
          <w:rFonts w:ascii="Arial Narrow" w:hAnsi="Arial Narrow" w:cs="Calibri"/>
          <w:sz w:val="22"/>
          <w:szCs w:val="22"/>
        </w:rPr>
        <w:t xml:space="preserve">  Zamawiający zastrzega możliwość rozbudowy formularza w związku z wynikami wizji lokalnej.</w:t>
      </w:r>
    </w:p>
    <w:p w:rsidR="007515CB" w:rsidRPr="0090602F" w:rsidRDefault="007515CB" w:rsidP="0090602F">
      <w:pPr>
        <w:pStyle w:val="Standard"/>
        <w:spacing w:after="0"/>
        <w:jc w:val="both"/>
        <w:rPr>
          <w:rFonts w:ascii="Arial Narrow" w:hAnsi="Arial Narrow" w:cs="Calibri"/>
          <w:b/>
        </w:rPr>
      </w:pPr>
    </w:p>
    <w:p w:rsidR="00C33A09" w:rsidRPr="0090602F" w:rsidRDefault="00C33A09" w:rsidP="0090602F">
      <w:pPr>
        <w:pStyle w:val="Standard"/>
        <w:spacing w:after="0"/>
        <w:jc w:val="both"/>
        <w:rPr>
          <w:rFonts w:ascii="Arial Narrow" w:hAnsi="Arial Narrow" w:cs="Calibri"/>
        </w:rPr>
      </w:pPr>
      <w:r w:rsidRPr="0090602F">
        <w:rPr>
          <w:rFonts w:ascii="Arial Narrow" w:hAnsi="Arial Narrow" w:cs="Calibri"/>
        </w:rPr>
        <w:t>Oświadczenie Wykonawcy:</w:t>
      </w:r>
    </w:p>
    <w:p w:rsidR="00C33A09" w:rsidRPr="0090602F" w:rsidRDefault="00C33A09" w:rsidP="0090602F">
      <w:pPr>
        <w:jc w:val="both"/>
        <w:outlineLvl w:val="0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Urządzenie spełnia / nie spełnia*  wymagań/</w:t>
      </w:r>
      <w:proofErr w:type="spellStart"/>
      <w:r w:rsidRPr="0090602F">
        <w:rPr>
          <w:rFonts w:ascii="Arial Narrow" w:hAnsi="Arial Narrow" w:cs="Calibri"/>
          <w:b/>
        </w:rPr>
        <w:t>nia</w:t>
      </w:r>
      <w:proofErr w:type="spellEnd"/>
      <w:r w:rsidRPr="0090602F">
        <w:rPr>
          <w:rFonts w:ascii="Arial Narrow" w:hAnsi="Arial Narrow" w:cs="Calibri"/>
          <w:b/>
        </w:rPr>
        <w:t xml:space="preserve"> zamawiającego. ( jeśli są inne należy je opisać)</w:t>
      </w:r>
    </w:p>
    <w:p w:rsidR="00C33A09" w:rsidRDefault="00C33A09" w:rsidP="00936E0F">
      <w:pPr>
        <w:pStyle w:val="Akapitzlist"/>
        <w:numPr>
          <w:ilvl w:val="0"/>
          <w:numId w:val="1"/>
        </w:numPr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niepotrzebne skreślić</w:t>
      </w:r>
    </w:p>
    <w:p w:rsidR="00936E0F" w:rsidRDefault="00936E0F" w:rsidP="00936E0F">
      <w:pPr>
        <w:pStyle w:val="Akapitzlist"/>
        <w:jc w:val="both"/>
        <w:rPr>
          <w:rFonts w:ascii="Arial Narrow" w:hAnsi="Arial Narrow" w:cs="Calibri"/>
          <w:b/>
        </w:rPr>
      </w:pPr>
    </w:p>
    <w:p w:rsidR="00936E0F" w:rsidRPr="00936E0F" w:rsidRDefault="00936E0F" w:rsidP="00936E0F">
      <w:pPr>
        <w:pStyle w:val="Akapitzlist"/>
        <w:jc w:val="both"/>
        <w:rPr>
          <w:rFonts w:ascii="Arial Narrow" w:hAnsi="Arial Narrow" w:cs="Calibri"/>
          <w:b/>
        </w:rPr>
      </w:pPr>
    </w:p>
    <w:p w:rsidR="00C33A09" w:rsidRPr="0090602F" w:rsidRDefault="00C33A09" w:rsidP="0090602F">
      <w:pPr>
        <w:ind w:left="4956"/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………………………………………………………</w:t>
      </w:r>
    </w:p>
    <w:p w:rsidR="00C33A09" w:rsidRPr="0090602F" w:rsidRDefault="00C33A09" w:rsidP="0090602F">
      <w:pPr>
        <w:ind w:left="5664"/>
        <w:jc w:val="both"/>
        <w:rPr>
          <w:rFonts w:ascii="Arial Narrow" w:hAnsi="Arial Narrow" w:cs="Calibri"/>
          <w:b/>
        </w:rPr>
      </w:pPr>
      <w:r w:rsidRPr="0090602F">
        <w:rPr>
          <w:rFonts w:ascii="Arial Narrow" w:hAnsi="Arial Narrow" w:cs="Calibri"/>
          <w:b/>
        </w:rPr>
        <w:t>podpis osoby uprawnionej</w:t>
      </w:r>
    </w:p>
    <w:sectPr w:rsidR="00C33A09" w:rsidRPr="0090602F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754" w:rsidRDefault="00C17754" w:rsidP="0090602F">
      <w:pPr>
        <w:spacing w:after="0" w:line="240" w:lineRule="auto"/>
      </w:pPr>
      <w:r>
        <w:separator/>
      </w:r>
    </w:p>
  </w:endnote>
  <w:endnote w:type="continuationSeparator" w:id="1">
    <w:p w:rsidR="00C17754" w:rsidRDefault="00C17754" w:rsidP="00906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groBT-Regular">
    <w:altName w:val="Arial"/>
    <w:charset w:val="00"/>
    <w:family w:val="swiss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6632092"/>
      <w:docPartObj>
        <w:docPartGallery w:val="Page Numbers (Bottom of Page)"/>
        <w:docPartUnique/>
      </w:docPartObj>
    </w:sdtPr>
    <w:sdtContent>
      <w:p w:rsidR="0090602F" w:rsidRDefault="00D67F52">
        <w:pPr>
          <w:pStyle w:val="Stopka"/>
          <w:jc w:val="right"/>
        </w:pPr>
        <w:r>
          <w:fldChar w:fldCharType="begin"/>
        </w:r>
        <w:r w:rsidR="00C17754">
          <w:instrText xml:space="preserve"> PAGE   \* MERGEFORMAT </w:instrText>
        </w:r>
        <w:r>
          <w:fldChar w:fldCharType="separate"/>
        </w:r>
        <w:r w:rsidR="009840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602F" w:rsidRDefault="009060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754" w:rsidRDefault="00C17754" w:rsidP="0090602F">
      <w:pPr>
        <w:spacing w:after="0" w:line="240" w:lineRule="auto"/>
      </w:pPr>
      <w:r>
        <w:separator/>
      </w:r>
    </w:p>
  </w:footnote>
  <w:footnote w:type="continuationSeparator" w:id="1">
    <w:p w:rsidR="00C17754" w:rsidRDefault="00C17754" w:rsidP="00906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0B2"/>
    <w:multiLevelType w:val="hybridMultilevel"/>
    <w:tmpl w:val="9AD21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34F76"/>
    <w:rsid w:val="000677F4"/>
    <w:rsid w:val="0009542C"/>
    <w:rsid w:val="00174506"/>
    <w:rsid w:val="00193FBC"/>
    <w:rsid w:val="001B3B2A"/>
    <w:rsid w:val="002562DC"/>
    <w:rsid w:val="00273D39"/>
    <w:rsid w:val="00294236"/>
    <w:rsid w:val="002960BB"/>
    <w:rsid w:val="002A524E"/>
    <w:rsid w:val="002D7FA3"/>
    <w:rsid w:val="00304A11"/>
    <w:rsid w:val="00314952"/>
    <w:rsid w:val="0031715A"/>
    <w:rsid w:val="00375EE2"/>
    <w:rsid w:val="00381A6E"/>
    <w:rsid w:val="003E250F"/>
    <w:rsid w:val="003F4978"/>
    <w:rsid w:val="00410B5B"/>
    <w:rsid w:val="00464543"/>
    <w:rsid w:val="004F5FE7"/>
    <w:rsid w:val="005164AC"/>
    <w:rsid w:val="00534A05"/>
    <w:rsid w:val="005A6C2F"/>
    <w:rsid w:val="0066556F"/>
    <w:rsid w:val="0069207D"/>
    <w:rsid w:val="006D5F9F"/>
    <w:rsid w:val="00713560"/>
    <w:rsid w:val="007515CB"/>
    <w:rsid w:val="00786643"/>
    <w:rsid w:val="0079379E"/>
    <w:rsid w:val="00801D71"/>
    <w:rsid w:val="00883601"/>
    <w:rsid w:val="008847DF"/>
    <w:rsid w:val="0090602F"/>
    <w:rsid w:val="0091718D"/>
    <w:rsid w:val="00917FB6"/>
    <w:rsid w:val="00936E0F"/>
    <w:rsid w:val="009378D0"/>
    <w:rsid w:val="00953AE0"/>
    <w:rsid w:val="009840A6"/>
    <w:rsid w:val="009A0A20"/>
    <w:rsid w:val="009E5BA3"/>
    <w:rsid w:val="009F1414"/>
    <w:rsid w:val="00A21CCF"/>
    <w:rsid w:val="00A444A5"/>
    <w:rsid w:val="00A460C5"/>
    <w:rsid w:val="00AB6A54"/>
    <w:rsid w:val="00AC1B6C"/>
    <w:rsid w:val="00AE7DE7"/>
    <w:rsid w:val="00B40EDA"/>
    <w:rsid w:val="00B41503"/>
    <w:rsid w:val="00BC2F7E"/>
    <w:rsid w:val="00BE79BD"/>
    <w:rsid w:val="00C00CE6"/>
    <w:rsid w:val="00C17754"/>
    <w:rsid w:val="00C259D1"/>
    <w:rsid w:val="00C32001"/>
    <w:rsid w:val="00C33A09"/>
    <w:rsid w:val="00C56179"/>
    <w:rsid w:val="00CC109F"/>
    <w:rsid w:val="00CF25F2"/>
    <w:rsid w:val="00D56845"/>
    <w:rsid w:val="00D67F52"/>
    <w:rsid w:val="00D76E53"/>
    <w:rsid w:val="00DB2B2C"/>
    <w:rsid w:val="00DC0554"/>
    <w:rsid w:val="00DD1743"/>
    <w:rsid w:val="00E377D0"/>
    <w:rsid w:val="00E52CB4"/>
    <w:rsid w:val="00E750E6"/>
    <w:rsid w:val="00EA5504"/>
    <w:rsid w:val="00ED0D2F"/>
    <w:rsid w:val="00F14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2A524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FontStyle58">
    <w:name w:val="Font Style58"/>
    <w:rsid w:val="0091718D"/>
    <w:rPr>
      <w:rFonts w:ascii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06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60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06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02F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93F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918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22WSzU-R</dc:creator>
  <cp:lastModifiedBy>Dorota Zdunowska</cp:lastModifiedBy>
  <cp:revision>3</cp:revision>
  <cp:lastPrinted>2021-09-20T07:30:00Z</cp:lastPrinted>
  <dcterms:created xsi:type="dcterms:W3CDTF">2021-09-27T16:52:00Z</dcterms:created>
  <dcterms:modified xsi:type="dcterms:W3CDTF">2021-09-28T20:44:00Z</dcterms:modified>
</cp:coreProperties>
</file>